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sz w:val="36"/>
          <w:szCs w:val="36"/>
          <w:rtl w:val="0"/>
        </w:rPr>
        <w:t xml:space="preserve">Student Suggestions for How Teachers Can React to Difficult Circumstances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Embracing the struggle: effectively building relationships in high schools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Being Aware/Sensitive To Problems Outside of School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Teachers shouldn’t underestimate students. There are more things we deal with outside of school.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Be sensitive to a student’s needs. Be understanding if they have problems at home that incapacitate them.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Teachers should not put their personal feelings towards students and should take into consideration the student’s life outside of the classroom.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Teachers shouldn’t always think that a student is being rude or disrespectful. They could be having problems at home so they could be feeling sad or angry.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Instead of putting the student out there, they should step out of class with them so that the outcome can be different.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Teachers don’t know what happens or goes on in our lives so saying that it’s the student’s fault for not completing work is a false accusation.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What needs to be focused on is the students experiencing real problems. Violence of any kind, drug abuse, death of friends or loved ones. </w:t>
      </w:r>
    </w:p>
    <w:p w:rsidR="00000000" w:rsidDel="00000000" w:rsidP="00000000" w:rsidRDefault="00000000" w:rsidRPr="00000000">
      <w:pPr>
        <w:pBdr/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Responding to a Disruptive Situation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Teachers should talk calmly and not yell. Although students can start yelling there are other ways to solve the issue.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Pull the student aside and ask the student what the problem is. Don’t jump to conclusions and understand what the student is saying.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If a kid is angry, you should try to calm them down right away - give them a quick break and talk to them later.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Listen to students. Give students a chance before you call discipline. Don’t target one student if it involves more than one.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Hold them back after school and talk to them instead of calling them out in class.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Before trying to call people because you can’t handle the class, talk to the student one on one. If that doesn’t work and the student actually is a jerk, get help, but don’t do things that are going to make the situation worse.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Just stop yelling at students.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The teacher’s reactions shouldn’t be based on how the students act.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Teachers should communicate with the student about the situation. Both sides should have the opportunity to express what they have to say about the situation. </w:t>
      </w:r>
    </w:p>
    <w:p w:rsidR="00000000" w:rsidDel="00000000" w:rsidP="00000000" w:rsidRDefault="00000000" w:rsidRPr="00000000">
      <w:pPr>
        <w:pBdr/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Relating and Talking to Students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Teachers need to be real and stop covering situations. If a student isn’t doing well, they aren’t doing well. Schools fail at telling students the truth.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Teachers should be more open and less showy, and, in general, allow students some time to work and think on their own.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Teachers should try to understand where the student is coming from and try to be open minded about their feelings as well.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Teachers shouldn’t favor anyone.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Perhaps instead of having that “it’s my way or the highway” attitude, ask the class what might work best for them to make the class run smoother.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Many students struggle in class and feel as though teachers don’t “help” them enough to understand. I think students would feel more comfortable in the classroom if there was a shared respect between teachers and students.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contextualSpacing w:val="1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Do not manage your class different than everyone else in the school.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matic SC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rFonts w:ascii="Proxima Nova" w:cs="Proxima Nova" w:eastAsia="Proxima Nova" w:hAnsi="Proxima Nova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sz w:val="20"/>
        <w:szCs w:val="20"/>
        <w:rtl w:val="0"/>
      </w:rPr>
      <w:t xml:space="preserve">To learn more about #EmbraceTheStruggle or TechBoston Academy, contact Casey Moir, cmoir@bostonpublicschools.org.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AmaticSC-regular.ttf"/><Relationship Id="rId6" Type="http://schemas.openxmlformats.org/officeDocument/2006/relationships/font" Target="fonts/AmaticSC-bold.ttf"/></Relationships>
</file>